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38"/>
        <w:gridCol w:w="571"/>
        <w:gridCol w:w="11"/>
        <w:gridCol w:w="4932"/>
      </w:tblGrid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4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ESPECIALIZADO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2028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16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Cinco (05)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3"/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 xml:space="preserve">De Carrera Administrativa </w:t>
            </w:r>
          </w:p>
        </w:tc>
      </w:tr>
      <w:tr w:rsidR="004232D1" w:rsidRPr="0045523E" w:rsidTr="00D65E52">
        <w:trPr>
          <w:tblHeader/>
        </w:trPr>
        <w:tc>
          <w:tcPr>
            <w:tcW w:w="3738" w:type="dxa"/>
            <w:tcBorders>
              <w:bottom w:val="single" w:sz="6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4" w:type="dxa"/>
            <w:gridSpan w:val="3"/>
            <w:tcBorders>
              <w:bottom w:val="single" w:sz="6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4232D1" w:rsidRPr="0045523E" w:rsidTr="00D65E52">
        <w:tc>
          <w:tcPr>
            <w:tcW w:w="3738" w:type="dxa"/>
            <w:tcBorders>
              <w:bottom w:val="single" w:sz="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4" w:type="dxa"/>
            <w:gridSpan w:val="3"/>
            <w:tcBorders>
              <w:bottom w:val="single" w:sz="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 supervicion directa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hAnsi="Arial" w:cs="Arial"/>
                <w:b/>
              </w:rPr>
              <w:t xml:space="preserve">ÁREA FUNCIONAL 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Administrar el Banco de Proyectos de inversión de la Corporación e implementar estrategias que conduzcan a garantizar la inversión y la ejecución de estos, según las políticas gubernamentales y el plan de acción institucional como instrumento para la toma de decisiones  para el mejoramiento ambiental y conservación de los recursos naturales en la jurisdicción de la Corporación.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4232D1">
            <w:pPr>
              <w:pStyle w:val="Ttulo1"/>
              <w:numPr>
                <w:ilvl w:val="0"/>
                <w:numId w:val="14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4232D1" w:rsidP="00D65E52">
            <w:pPr>
              <w:spacing w:after="0"/>
              <w:rPr>
                <w:rFonts w:ascii="Arial" w:hAnsi="Arial" w:cs="Arial"/>
              </w:rPr>
            </w:pPr>
            <w:r w:rsidRPr="0045523E">
              <w:rPr>
                <w:rFonts w:ascii="Arial" w:hAnsi="Arial" w:cs="Arial"/>
              </w:rPr>
              <w:t xml:space="preserve"> 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1. Diseñar, formular, ejecutar y realizar el control y seguimiento de los proyectos definidos en los instrumentos de planificación regional de acuerdo a los lineamientos que establezca el Gobierno Nacional y la Corporación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2. Desarrollar y mantener actualizados los sistemas de información internos y externos que establezca el Gobierno Nacional y la Entidad referentes al banco de proyectos de inversión de la Corporación que sean coherentes con los instrumentos de planificación ambiental.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3. Orientar a las demás Dependencias de la Corporación en las metodologías para la formulación de proyectos.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4. Apoyar a la gestión relacionada con la consecución de recursos a través de la cooperación técnica, tecnológica, científica y financiera de entes nacionales o internacionales para la ejecución proyectos encaminados al cumplimiento de la misión de la Corporación.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 xml:space="preserve">5. Liderar, promover y participar en los estudios e investigaciones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lastRenderedPageBreak/>
              <w:t>6. Suministrar a la Oficina Jurídica  la información que se requiera para la defensa judicial en los procesos en que sea parte la Corporación.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7. Participar en los grupos de trabajo que conforme la Entidad para la formulación y ejecución de planes tendientes a cumplir con eficacia y eficiencia de la misión institucional.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8. Aplicar las normas técnicas de calidad implementadas por la institución en los procesos, procedimientos y actividades asignadas, con el fin de garantizar la eficiente prestación del servicio.</w:t>
            </w:r>
          </w:p>
          <w:p w:rsidR="004232D1" w:rsidRPr="006921C2" w:rsidRDefault="004232D1" w:rsidP="00D65E52">
            <w:pPr>
              <w:spacing w:after="0"/>
              <w:rPr>
                <w:rFonts w:ascii="Arial" w:hAnsi="Arial" w:cs="Arial"/>
              </w:rPr>
            </w:pPr>
            <w:r w:rsidRPr="006921C2">
              <w:rPr>
                <w:rFonts w:ascii="Arial" w:hAnsi="Arial" w:cs="Arial"/>
              </w:rPr>
              <w:t>9. Las demás funciones asignadas por la autoridad competente, de acuerdo con el nivel, la naturaleza y el área de desempeño del cargo.</w:t>
            </w:r>
          </w:p>
          <w:p w:rsidR="004232D1" w:rsidRPr="0045523E" w:rsidRDefault="004232D1" w:rsidP="00D65E52">
            <w:pPr>
              <w:spacing w:after="0"/>
              <w:rPr>
                <w:rFonts w:ascii="Arial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BASICOS O ESENCIALES</w:t>
            </w: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ckThinSmallGap" w:sz="24" w:space="0" w:color="auto"/>
              <w:bottom w:val="thinThick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 w:line="240" w:lineRule="auto"/>
              <w:ind w:left="360"/>
              <w:rPr>
                <w:rFonts w:ascii="Arial" w:eastAsia="Arial Unicode MS" w:hAnsi="Arial" w:cs="Arial"/>
              </w:rPr>
            </w:pP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 xml:space="preserve">1. Constitución Política Colombia 1991. 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>2. Contratación Estatal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>3. Normatividad sobre peticiones, quejas, reclamos y denuncias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>4. políticas de atención al ciudadano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 xml:space="preserve">5. </w:t>
            </w:r>
            <w:r>
              <w:rPr>
                <w:rFonts w:ascii="Arial" w:eastAsia="Arial Unicode MS" w:hAnsi="Arial" w:cs="Arial"/>
              </w:rPr>
              <w:t>P</w:t>
            </w:r>
            <w:r w:rsidRPr="006921C2">
              <w:rPr>
                <w:rFonts w:ascii="Arial" w:eastAsia="Arial Unicode MS" w:hAnsi="Arial" w:cs="Arial"/>
              </w:rPr>
              <w:t>olíticas publicas aplicables a la Corporación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 xml:space="preserve">6. Canales de atención y técnicas de comunicación 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>7. Gestión integral de proyectos</w:t>
            </w:r>
          </w:p>
          <w:p w:rsidR="004232D1" w:rsidRPr="006921C2" w:rsidRDefault="004232D1" w:rsidP="00D65E52">
            <w:pPr>
              <w:snapToGrid w:val="0"/>
              <w:spacing w:after="0" w:line="240" w:lineRule="auto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>8. Gestión integral de la planeación</w:t>
            </w:r>
          </w:p>
          <w:p w:rsidR="004232D1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6921C2">
              <w:rPr>
                <w:rFonts w:ascii="Arial" w:eastAsia="Arial Unicode MS" w:hAnsi="Arial" w:cs="Arial"/>
              </w:rPr>
              <w:t xml:space="preserve">9. Modelo integrado de planeación y gestión </w:t>
            </w:r>
          </w:p>
          <w:p w:rsidR="004232D1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</w:p>
          <w:p w:rsidR="004232D1" w:rsidRPr="0045523E" w:rsidRDefault="004232D1" w:rsidP="00D65E52">
            <w:pPr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4232D1" w:rsidRPr="0045523E" w:rsidTr="00D65E52">
        <w:trPr>
          <w:tblHeader/>
        </w:trPr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32D1" w:rsidRPr="0045523E" w:rsidTr="00D65E52">
        <w:trPr>
          <w:trHeight w:val="754"/>
          <w:tblHeader/>
        </w:trPr>
        <w:tc>
          <w:tcPr>
            <w:tcW w:w="4320" w:type="dxa"/>
            <w:gridSpan w:val="3"/>
          </w:tcPr>
          <w:p w:rsidR="004232D1" w:rsidRPr="0045523E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Economía, Administración, Ingeniería Civil y afines, Ingeniería Industrial y afines.</w:t>
            </w: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de postgrado en la modalidad de especialización en el área relacionada en las funciones del  cargo.</w:t>
            </w:r>
          </w:p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4232D1" w:rsidRPr="0045523E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 xml:space="preserve">Tarjeta profesional en los casos reglamentados por la ley. </w:t>
            </w:r>
          </w:p>
        </w:tc>
        <w:tc>
          <w:tcPr>
            <w:tcW w:w="4932" w:type="dxa"/>
            <w:vAlign w:val="center"/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D</w:t>
            </w:r>
            <w:r w:rsidRPr="0045523E">
              <w:rPr>
                <w:rFonts w:ascii="Arial" w:eastAsia="Arial Unicode MS" w:hAnsi="Arial" w:cs="Arial"/>
              </w:rPr>
              <w:t>iecinueve (19) meses de experiencia profesional relacionada.</w:t>
            </w:r>
          </w:p>
        </w:tc>
      </w:tr>
      <w:tr w:rsidR="004232D1" w:rsidRPr="0045523E" w:rsidTr="00D65E52">
        <w:trPr>
          <w:tblHeader/>
        </w:trPr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lastRenderedPageBreak/>
              <w:t>ALTERNATIVA</w:t>
            </w:r>
          </w:p>
        </w:tc>
      </w:tr>
      <w:tr w:rsidR="004232D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 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4232D1" w:rsidRPr="0045523E" w:rsidTr="00D65E52">
        <w:tc>
          <w:tcPr>
            <w:tcW w:w="4309" w:type="dxa"/>
            <w:gridSpan w:val="2"/>
            <w:tcBorders>
              <w:bottom w:val="thinThickSmallGap" w:sz="24" w:space="0" w:color="auto"/>
            </w:tcBorders>
          </w:tcPr>
          <w:p w:rsidR="004232D1" w:rsidRPr="005733ED" w:rsidRDefault="004232D1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5733ED">
              <w:rPr>
                <w:rFonts w:ascii="Arial" w:eastAsia="Arial Unicode MS" w:hAnsi="Arial" w:cs="Arial"/>
                <w:sz w:val="22"/>
                <w:szCs w:val="22"/>
              </w:rPr>
              <w:t>Título Profesional en  la disciplina  académica  del núcleo básico del conocimiento en: Economía, Administración, Ingeniería Civil y afines, Ingeniería Industrial y afines.</w:t>
            </w:r>
          </w:p>
          <w:p w:rsidR="004232D1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 w:rsidRPr="005733ED">
              <w:rPr>
                <w:rFonts w:ascii="Arial" w:eastAsia="Arial Unicode MS" w:hAnsi="Arial" w:cs="Arial"/>
              </w:rPr>
              <w:t>Tarjeta profesional en los casos reglamentados por la ley.</w:t>
            </w:r>
          </w:p>
        </w:tc>
        <w:tc>
          <w:tcPr>
            <w:tcW w:w="4943" w:type="dxa"/>
            <w:gridSpan w:val="2"/>
            <w:tcBorders>
              <w:bottom w:val="thinThickSmallGap" w:sz="24" w:space="0" w:color="auto"/>
            </w:tcBorders>
            <w:shd w:val="clear" w:color="auto" w:fill="auto"/>
            <w:vAlign w:val="center"/>
          </w:tcPr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Cuarenta y tres</w:t>
            </w:r>
            <w:r w:rsidRPr="0045523E">
              <w:rPr>
                <w:rFonts w:ascii="Arial" w:eastAsia="Arial Unicode MS" w:hAnsi="Arial" w:cs="Arial"/>
              </w:rPr>
              <w:t xml:space="preserve"> (</w:t>
            </w:r>
            <w:r>
              <w:rPr>
                <w:rFonts w:ascii="Arial" w:eastAsia="Arial Unicode MS" w:hAnsi="Arial" w:cs="Arial"/>
              </w:rPr>
              <w:t>43</w:t>
            </w:r>
            <w:r w:rsidRPr="0045523E">
              <w:rPr>
                <w:rFonts w:ascii="Arial" w:eastAsia="Arial Unicode MS" w:hAnsi="Arial" w:cs="Arial"/>
              </w:rPr>
              <w:t xml:space="preserve">) </w:t>
            </w:r>
            <w:r>
              <w:rPr>
                <w:rFonts w:ascii="Arial" w:eastAsia="Arial Unicode MS" w:hAnsi="Arial" w:cs="Arial"/>
              </w:rPr>
              <w:t>meses</w:t>
            </w:r>
            <w:r w:rsidRPr="0045523E">
              <w:rPr>
                <w:rFonts w:ascii="Arial" w:eastAsia="Arial Unicode MS" w:hAnsi="Arial" w:cs="Arial"/>
              </w:rPr>
              <w:t xml:space="preserve"> de experiencia profesional  relacionada.</w:t>
            </w:r>
          </w:p>
          <w:p w:rsidR="004232D1" w:rsidRPr="0045523E" w:rsidRDefault="004232D1" w:rsidP="00D65E52">
            <w:pPr>
              <w:tabs>
                <w:tab w:val="left" w:pos="2510"/>
              </w:tabs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</w:tc>
      </w:tr>
      <w:tr w:rsidR="004232D1" w:rsidRPr="0045523E" w:rsidTr="00D65E52">
        <w:tc>
          <w:tcPr>
            <w:tcW w:w="9252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4232D1" w:rsidRPr="0045523E" w:rsidRDefault="004232D1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4232D1">
            <w:pPr>
              <w:numPr>
                <w:ilvl w:val="0"/>
                <w:numId w:val="14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4232D1" w:rsidRPr="0045523E" w:rsidTr="00D65E52">
        <w:tc>
          <w:tcPr>
            <w:tcW w:w="4320" w:type="dxa"/>
            <w:gridSpan w:val="3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4232D1" w:rsidRPr="0045523E" w:rsidRDefault="004232D1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2" w:type="dxa"/>
            <w:tcBorders>
              <w:top w:val="thickThinSmallGap" w:sz="24" w:space="0" w:color="auto"/>
            </w:tcBorders>
          </w:tcPr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4232D1" w:rsidRPr="0045523E" w:rsidRDefault="004232D1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4232D1" w:rsidRPr="0045523E" w:rsidTr="00D65E52">
        <w:tc>
          <w:tcPr>
            <w:tcW w:w="4320" w:type="dxa"/>
            <w:gridSpan w:val="3"/>
          </w:tcPr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4232D1" w:rsidRPr="00EC6586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2" w:type="dxa"/>
          </w:tcPr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4232D1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4232D1" w:rsidRPr="00AE4EA5" w:rsidRDefault="004232D1" w:rsidP="004232D1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>
      <w:bookmarkStart w:id="0" w:name="_GoBack"/>
      <w:bookmarkEnd w:id="0"/>
    </w:p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55BE0" w:rsidRDefault="00155BE0" w:rsidP="0002570B">
      <w:pPr>
        <w:spacing w:after="0" w:line="240" w:lineRule="auto"/>
      </w:pPr>
      <w:r>
        <w:separator/>
      </w:r>
    </w:p>
  </w:endnote>
  <w:endnote w:type="continuationSeparator" w:id="0">
    <w:p w:rsidR="00155BE0" w:rsidRDefault="00155BE0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362291" w:rsidP="002D563F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2943 DE 03 DE AGOSTO DEL 2018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55BE0" w:rsidRDefault="00155BE0" w:rsidP="0002570B">
      <w:pPr>
        <w:spacing w:after="0" w:line="240" w:lineRule="auto"/>
      </w:pPr>
      <w:r>
        <w:separator/>
      </w:r>
    </w:p>
  </w:footnote>
  <w:footnote w:type="continuationSeparator" w:id="0">
    <w:p w:rsidR="00155BE0" w:rsidRDefault="00155BE0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0"/>
  </w:num>
  <w:num w:numId="5">
    <w:abstractNumId w:val="11"/>
  </w:num>
  <w:num w:numId="6">
    <w:abstractNumId w:val="6"/>
  </w:num>
  <w:num w:numId="7">
    <w:abstractNumId w:val="5"/>
  </w:num>
  <w:num w:numId="8">
    <w:abstractNumId w:val="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55BE0"/>
    <w:rsid w:val="002D563F"/>
    <w:rsid w:val="00362291"/>
    <w:rsid w:val="004232D1"/>
    <w:rsid w:val="005609D8"/>
    <w:rsid w:val="00563EE0"/>
    <w:rsid w:val="005F4891"/>
    <w:rsid w:val="0068741F"/>
    <w:rsid w:val="00701D08"/>
    <w:rsid w:val="008473B1"/>
    <w:rsid w:val="009D2170"/>
    <w:rsid w:val="00B15A9D"/>
    <w:rsid w:val="00B21669"/>
    <w:rsid w:val="00BF507A"/>
    <w:rsid w:val="00C50769"/>
    <w:rsid w:val="00DA3D5A"/>
    <w:rsid w:val="00E457A7"/>
    <w:rsid w:val="00E63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622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229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2</cp:revision>
  <cp:lastPrinted>2018-08-14T14:19:00Z</cp:lastPrinted>
  <dcterms:created xsi:type="dcterms:W3CDTF">2018-08-14T14:26:00Z</dcterms:created>
  <dcterms:modified xsi:type="dcterms:W3CDTF">2018-08-14T14:26:00Z</dcterms:modified>
</cp:coreProperties>
</file>